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8F7626">
        <w:rPr>
          <w:b/>
          <w:i/>
          <w:noProof/>
          <w:sz w:val="28"/>
        </w:rPr>
        <w:t>02680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428E5">
              <w:rPr>
                <w:b/>
                <w:noProof/>
                <w:sz w:val="28"/>
              </w:rPr>
              <w:t>287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7626" w:rsidP="00547111">
            <w:pPr>
              <w:pStyle w:val="CRCoverPage"/>
              <w:spacing w:after="0"/>
              <w:rPr>
                <w:noProof/>
              </w:rPr>
            </w:pPr>
            <w:r>
              <w:rPr>
                <w:b/>
                <w:noProof/>
                <w:sz w:val="28"/>
              </w:rPr>
              <w:t>0179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0E0FE4">
              <w:rPr>
                <w:b/>
                <w:noProof/>
                <w:sz w:val="28"/>
              </w:rPr>
              <w:fldChar w:fldCharType="begin"/>
            </w:r>
            <w:r w:rsidRPr="000E0FE4">
              <w:rPr>
                <w:b/>
                <w:noProof/>
                <w:sz w:val="28"/>
              </w:rPr>
              <w:instrText xml:space="preserve"> DOCPROPERTY  Revision  \* MERGEFORMAT </w:instrText>
            </w:r>
            <w:r w:rsidRPr="000E0FE4">
              <w:rPr>
                <w:b/>
                <w:noProof/>
                <w:sz w:val="28"/>
              </w:rPr>
              <w:fldChar w:fldCharType="separate"/>
            </w:r>
            <w:r w:rsidR="006D18D3" w:rsidRPr="000E0FE4">
              <w:rPr>
                <w:b/>
                <w:noProof/>
                <w:sz w:val="28"/>
              </w:rPr>
              <w:t>-</w:t>
            </w:r>
            <w:r w:rsidRPr="000E0FE4">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0E0FE4">
              <w:rPr>
                <w:b/>
                <w:noProof/>
                <w:sz w:val="28"/>
              </w:rPr>
              <w:t>17</w:t>
            </w:r>
            <w:r w:rsidR="00D428E5" w:rsidRPr="000E0FE4">
              <w:rPr>
                <w:b/>
                <w:noProof/>
                <w:sz w:val="28"/>
              </w:rPr>
              <w:t>.2</w:t>
            </w:r>
            <w:r w:rsidR="006D18D3" w:rsidRPr="000E0FE4">
              <w:rPr>
                <w:b/>
                <w:noProof/>
                <w:sz w:val="28"/>
              </w:rPr>
              <w:t>.</w:t>
            </w:r>
            <w:r w:rsidR="00D428E5" w:rsidRPr="000E0F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0A7397">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6502">
            <w:pPr>
              <w:pStyle w:val="CRCoverPage"/>
              <w:spacing w:after="0"/>
              <w:ind w:left="100"/>
              <w:rPr>
                <w:noProof/>
              </w:rPr>
            </w:pPr>
            <w:r w:rsidRPr="00096502">
              <w:t>SL DRX update considering new QoS parameters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3A08">
            <w:pPr>
              <w:pStyle w:val="CRCoverPage"/>
              <w:spacing w:after="0"/>
              <w:ind w:left="100"/>
              <w:rPr>
                <w:noProof/>
              </w:rPr>
            </w:pPr>
            <w:r>
              <w:rPr>
                <w:lang w:eastAsia="ko-KR"/>
              </w:rPr>
              <w:t>eV2XARC_Ph2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3A0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0A7397">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3A08" w:rsidRPr="003D1BB6" w:rsidRDefault="00851219" w:rsidP="00A93A08">
            <w:pPr>
              <w:spacing w:before="120" w:after="120"/>
            </w:pPr>
            <w:r>
              <w:t>Currently the statement in clause 5.9 of TS 23.287</w:t>
            </w:r>
            <w:r w:rsidR="00474A4B">
              <w:t xml:space="preserve"> describes the initial determination of PC5 DRX for the V2X services, but the update of PC5 DRX lacks due to new derived QoS parameters</w:t>
            </w:r>
            <w:r w:rsidR="00A93A08" w:rsidRPr="003D1BB6">
              <w:rPr>
                <w:rFonts w:hint="eastAsia"/>
              </w:rPr>
              <w:t>:</w:t>
            </w:r>
          </w:p>
          <w:p w:rsidR="001E41F3" w:rsidRPr="00474A4B" w:rsidRDefault="00851219" w:rsidP="00474A4B">
            <w:pPr>
              <w:rPr>
                <w:i/>
                <w:color w:val="0000FF"/>
                <w:lang w:eastAsia="ko-KR"/>
              </w:rPr>
            </w:pPr>
            <w:r w:rsidRPr="00851219">
              <w:rPr>
                <w:i/>
                <w:color w:val="0000FF"/>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C26F1" w:rsidRDefault="00474A4B" w:rsidP="00D41D54">
            <w:pPr>
              <w:rPr>
                <w:b/>
                <w:lang w:eastAsia="zh-CN"/>
              </w:rPr>
            </w:pPr>
            <w:r>
              <w:rPr>
                <w:lang w:eastAsia="zh-CN"/>
              </w:rPr>
              <w:t>When new V2X services comes from the application layer and the V2X layer d</w:t>
            </w:r>
            <w:r>
              <w:rPr>
                <w:lang w:eastAsia="ko-KR"/>
              </w:rPr>
              <w:t xml:space="preserve">erives new PC5 QoS parameters for a </w:t>
            </w:r>
            <w:r w:rsidRPr="00474A4B">
              <w:rPr>
                <w:lang w:eastAsia="ko-KR"/>
              </w:rPr>
              <w:t>destination Layer-2 ID</w:t>
            </w:r>
            <w:r>
              <w:rPr>
                <w:lang w:eastAsia="ko-KR"/>
              </w:rPr>
              <w:t xml:space="preserve">, the AS layer may obtain a new PC5 DRX </w:t>
            </w:r>
            <w:r w:rsidR="00D41D54">
              <w:rPr>
                <w:lang w:eastAsia="ko-KR"/>
              </w:rPr>
              <w:t>considering</w:t>
            </w:r>
            <w:r>
              <w:rPr>
                <w:lang w:eastAsia="ko-KR"/>
              </w:rPr>
              <w:t xml:space="preserve"> the new</w:t>
            </w:r>
            <w:r w:rsidR="00444E50">
              <w:rPr>
                <w:lang w:eastAsia="ko-KR"/>
              </w:rPr>
              <w:t xml:space="preserve"> PC5 QoS parameters</w:t>
            </w:r>
            <w:r>
              <w:rPr>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44E50" w:rsidP="00444E50">
            <w:pPr>
              <w:rPr>
                <w:noProof/>
                <w:highlight w:val="green"/>
              </w:rPr>
            </w:pPr>
            <w:r w:rsidRPr="00444E50">
              <w:rPr>
                <w:lang w:eastAsia="ko-KR"/>
              </w:rPr>
              <w:t>The update of PC5 DRX</w:t>
            </w:r>
            <w:r>
              <w:rPr>
                <w:lang w:eastAsia="ko-KR"/>
              </w:rPr>
              <w:t xml:space="preserve">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RPr="000A7397"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A7397" w:rsidRDefault="00452FDC" w:rsidP="00122C65">
            <w:pPr>
              <w:pStyle w:val="CRCoverPage"/>
              <w:spacing w:after="0"/>
              <w:ind w:firstLineChars="50" w:firstLine="100"/>
              <w:rPr>
                <w:noProof/>
              </w:rPr>
            </w:pPr>
            <w:r w:rsidRPr="000A7397">
              <w:rPr>
                <w:noProof/>
              </w:rPr>
              <w:t>5.</w:t>
            </w:r>
            <w:r w:rsidR="00444E50" w:rsidRPr="000A7397">
              <w:rPr>
                <w:noProof/>
              </w:rPr>
              <w:t>9</w:t>
            </w:r>
          </w:p>
        </w:tc>
      </w:tr>
      <w:tr w:rsidR="001E41F3" w:rsidRPr="000A7397"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A7397" w:rsidRDefault="001E41F3">
            <w:pPr>
              <w:pStyle w:val="CRCoverPage"/>
              <w:spacing w:after="0"/>
              <w:rPr>
                <w:noProof/>
                <w:sz w:val="8"/>
                <w:szCs w:val="8"/>
              </w:rPr>
            </w:pPr>
          </w:p>
        </w:tc>
      </w:tr>
      <w:tr w:rsidR="001E41F3" w:rsidRPr="000A7397"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A7397" w:rsidRDefault="001E41F3">
            <w:pPr>
              <w:pStyle w:val="CRCoverPage"/>
              <w:spacing w:after="0"/>
              <w:jc w:val="center"/>
              <w:rPr>
                <w:b/>
                <w:caps/>
                <w:noProof/>
              </w:rPr>
            </w:pPr>
            <w:r w:rsidRPr="000A73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A7397" w:rsidRDefault="001E41F3">
            <w:pPr>
              <w:pStyle w:val="CRCoverPage"/>
              <w:spacing w:after="0"/>
              <w:jc w:val="center"/>
              <w:rPr>
                <w:b/>
                <w:caps/>
                <w:noProof/>
              </w:rPr>
            </w:pPr>
            <w:r w:rsidRPr="000A7397">
              <w:rPr>
                <w:b/>
                <w:caps/>
                <w:noProof/>
              </w:rPr>
              <w:t>N</w:t>
            </w:r>
          </w:p>
        </w:tc>
        <w:tc>
          <w:tcPr>
            <w:tcW w:w="2977" w:type="dxa"/>
            <w:gridSpan w:val="4"/>
          </w:tcPr>
          <w:p w:rsidR="001E41F3" w:rsidRPr="000A73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A7397" w:rsidRDefault="001E41F3">
            <w:pPr>
              <w:pStyle w:val="CRCoverPage"/>
              <w:spacing w:after="0"/>
              <w:ind w:left="99"/>
              <w:rPr>
                <w:noProof/>
              </w:rPr>
            </w:pPr>
          </w:p>
        </w:tc>
      </w:tr>
      <w:tr w:rsidR="001E41F3" w:rsidRPr="000A7397"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7397" w:rsidRDefault="00AF1A6F">
            <w:pPr>
              <w:pStyle w:val="CRCoverPage"/>
              <w:spacing w:after="0"/>
              <w:jc w:val="center"/>
              <w:rPr>
                <w:b/>
                <w:caps/>
                <w:noProof/>
              </w:rPr>
            </w:pPr>
            <w:r w:rsidRPr="000A7397">
              <w:rPr>
                <w:b/>
                <w:caps/>
                <w:noProof/>
              </w:rPr>
              <w:t>X</w:t>
            </w:r>
          </w:p>
        </w:tc>
        <w:tc>
          <w:tcPr>
            <w:tcW w:w="2977" w:type="dxa"/>
            <w:gridSpan w:val="4"/>
          </w:tcPr>
          <w:p w:rsidR="001E41F3" w:rsidRPr="000A7397" w:rsidRDefault="001E41F3">
            <w:pPr>
              <w:pStyle w:val="CRCoverPage"/>
              <w:tabs>
                <w:tab w:val="right" w:pos="2893"/>
              </w:tabs>
              <w:spacing w:after="0"/>
              <w:rPr>
                <w:noProof/>
              </w:rPr>
            </w:pPr>
            <w:r w:rsidRPr="000A7397">
              <w:rPr>
                <w:noProof/>
              </w:rPr>
              <w:t xml:space="preserve"> Other core specifications</w:t>
            </w:r>
            <w:r w:rsidRPr="000A7397">
              <w:rPr>
                <w:noProof/>
              </w:rPr>
              <w:tab/>
            </w:r>
          </w:p>
        </w:tc>
        <w:tc>
          <w:tcPr>
            <w:tcW w:w="3401" w:type="dxa"/>
            <w:gridSpan w:val="3"/>
            <w:tcBorders>
              <w:right w:val="single" w:sz="4" w:space="0" w:color="auto"/>
            </w:tcBorders>
            <w:shd w:val="pct30" w:color="FFFF00" w:fill="auto"/>
          </w:tcPr>
          <w:p w:rsidR="001E41F3" w:rsidRPr="000A7397" w:rsidRDefault="00145D43">
            <w:pPr>
              <w:pStyle w:val="CRCoverPage"/>
              <w:spacing w:after="0"/>
              <w:ind w:left="99"/>
              <w:rPr>
                <w:noProof/>
              </w:rPr>
            </w:pPr>
            <w:r w:rsidRPr="000A7397">
              <w:rPr>
                <w:noProof/>
              </w:rPr>
              <w:t xml:space="preserve">TS/TR ... CR ... </w:t>
            </w:r>
          </w:p>
        </w:tc>
      </w:tr>
      <w:tr w:rsidR="001E41F3" w:rsidRPr="000A7397"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7397" w:rsidRDefault="00AF1A6F">
            <w:pPr>
              <w:pStyle w:val="CRCoverPage"/>
              <w:spacing w:after="0"/>
              <w:jc w:val="center"/>
              <w:rPr>
                <w:b/>
                <w:caps/>
                <w:noProof/>
              </w:rPr>
            </w:pPr>
            <w:r w:rsidRPr="000A7397">
              <w:rPr>
                <w:b/>
                <w:caps/>
                <w:noProof/>
              </w:rPr>
              <w:t>X</w:t>
            </w:r>
          </w:p>
        </w:tc>
        <w:tc>
          <w:tcPr>
            <w:tcW w:w="2977" w:type="dxa"/>
            <w:gridSpan w:val="4"/>
          </w:tcPr>
          <w:p w:rsidR="001E41F3" w:rsidRPr="000A7397" w:rsidRDefault="001E41F3">
            <w:pPr>
              <w:pStyle w:val="CRCoverPage"/>
              <w:spacing w:after="0"/>
              <w:rPr>
                <w:noProof/>
              </w:rPr>
            </w:pPr>
            <w:r w:rsidRPr="000A7397">
              <w:rPr>
                <w:noProof/>
              </w:rPr>
              <w:t xml:space="preserve"> Test specifications</w:t>
            </w:r>
          </w:p>
        </w:tc>
        <w:tc>
          <w:tcPr>
            <w:tcW w:w="3401" w:type="dxa"/>
            <w:gridSpan w:val="3"/>
            <w:tcBorders>
              <w:right w:val="single" w:sz="4" w:space="0" w:color="auto"/>
            </w:tcBorders>
            <w:shd w:val="pct30" w:color="FFFF00" w:fill="auto"/>
          </w:tcPr>
          <w:p w:rsidR="001E41F3" w:rsidRPr="000A7397" w:rsidRDefault="00145D43">
            <w:pPr>
              <w:pStyle w:val="CRCoverPage"/>
              <w:spacing w:after="0"/>
              <w:ind w:left="99"/>
              <w:rPr>
                <w:noProof/>
              </w:rPr>
            </w:pPr>
            <w:r w:rsidRPr="000A7397">
              <w:rPr>
                <w:noProof/>
              </w:rPr>
              <w:t xml:space="preserve">TS/TR ... CR ... </w:t>
            </w:r>
          </w:p>
        </w:tc>
      </w:tr>
      <w:tr w:rsidR="001E41F3" w:rsidRPr="000A7397"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A73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A7397" w:rsidRDefault="00AF1A6F">
            <w:pPr>
              <w:pStyle w:val="CRCoverPage"/>
              <w:spacing w:after="0"/>
              <w:jc w:val="center"/>
              <w:rPr>
                <w:b/>
                <w:caps/>
                <w:noProof/>
              </w:rPr>
            </w:pPr>
            <w:r w:rsidRPr="000A7397">
              <w:rPr>
                <w:b/>
                <w:caps/>
                <w:noProof/>
              </w:rPr>
              <w:t>X</w:t>
            </w:r>
          </w:p>
        </w:tc>
        <w:tc>
          <w:tcPr>
            <w:tcW w:w="2977" w:type="dxa"/>
            <w:gridSpan w:val="4"/>
          </w:tcPr>
          <w:p w:rsidR="001E41F3" w:rsidRPr="000A7397" w:rsidRDefault="001E41F3">
            <w:pPr>
              <w:pStyle w:val="CRCoverPage"/>
              <w:spacing w:after="0"/>
              <w:rPr>
                <w:noProof/>
              </w:rPr>
            </w:pPr>
            <w:r w:rsidRPr="000A7397">
              <w:rPr>
                <w:noProof/>
              </w:rPr>
              <w:t xml:space="preserve"> O&amp;M Specifications</w:t>
            </w:r>
          </w:p>
        </w:tc>
        <w:tc>
          <w:tcPr>
            <w:tcW w:w="3401" w:type="dxa"/>
            <w:gridSpan w:val="3"/>
            <w:tcBorders>
              <w:right w:val="single" w:sz="4" w:space="0" w:color="auto"/>
            </w:tcBorders>
            <w:shd w:val="pct30" w:color="FFFF00" w:fill="auto"/>
          </w:tcPr>
          <w:p w:rsidR="001E41F3" w:rsidRPr="000A7397" w:rsidRDefault="00145D43">
            <w:pPr>
              <w:pStyle w:val="CRCoverPage"/>
              <w:spacing w:after="0"/>
              <w:ind w:left="99"/>
              <w:rPr>
                <w:noProof/>
              </w:rPr>
            </w:pPr>
            <w:r w:rsidRPr="000A7397">
              <w:rPr>
                <w:noProof/>
              </w:rPr>
              <w:t>TS</w:t>
            </w:r>
            <w:r w:rsidR="000A6394" w:rsidRPr="000A7397">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0C26F1" w:rsidRDefault="000C26F1" w:rsidP="000C26F1">
      <w:pPr>
        <w:pStyle w:val="2"/>
        <w:rPr>
          <w:lang w:eastAsia="ko-KR"/>
        </w:rPr>
      </w:pPr>
      <w:bookmarkStart w:id="3" w:name="_Toc91144033"/>
      <w:bookmarkEnd w:id="2"/>
      <w:r>
        <w:rPr>
          <w:lang w:eastAsia="ko-KR"/>
        </w:rPr>
        <w:t>5.9</w:t>
      </w:r>
      <w:r>
        <w:rPr>
          <w:lang w:eastAsia="ko-KR"/>
        </w:rPr>
        <w:tab/>
        <w:t>Support of QoS aware NR PC5 power efficiency for pedestrian UEs</w:t>
      </w:r>
      <w:bookmarkEnd w:id="3"/>
    </w:p>
    <w:p w:rsidR="000C26F1" w:rsidRDefault="000C26F1" w:rsidP="000C26F1">
      <w:pPr>
        <w:rPr>
          <w:lang w:eastAsia="ko-KR"/>
        </w:rPr>
      </w:pPr>
      <w:r>
        <w:rPr>
          <w:lang w:eastAsia="ko-KR"/>
        </w:rPr>
        <w:t>For NR based unicast, groupcast and broadcast mode communication over PC5 reference point, PC5 DRX operations are supported to enable pedestrian UE power saving.</w:t>
      </w:r>
    </w:p>
    <w:p w:rsidR="000C26F1" w:rsidRDefault="000C26F1" w:rsidP="000C26F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p>
    <w:p w:rsidR="000C26F1" w:rsidRDefault="000C26F1" w:rsidP="000C26F1">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rsidR="000C26F1" w:rsidRDefault="000C26F1" w:rsidP="000C26F1">
      <w:pPr>
        <w:rPr>
          <w:lang w:eastAsia="ko-KR"/>
        </w:rPr>
      </w:pPr>
      <w:r>
        <w:rPr>
          <w:lang w:eastAsia="ko-KR"/>
        </w:rPr>
        <w:t>For broadcast and groupcast, the V2X layer determines the NR Tx Profile for the respective V2X service type based on the configuration described in clause 5.1.2.1 and provides the NR Tx Profile to the AS layer as specified in clauses 6.3.1 and 6.3.2.</w:t>
      </w:r>
    </w:p>
    <w:p w:rsidR="000C26F1" w:rsidRDefault="000C26F1" w:rsidP="000C26F1">
      <w:pPr>
        <w:rPr>
          <w:lang w:eastAsia="ko-KR"/>
        </w:rPr>
      </w:pPr>
      <w:r>
        <w:rPr>
          <w:lang w:eastAsia="ko-KR"/>
        </w:rPr>
        <w:t>Support for PC5 DRX operations in the AS layer is specified in TS 38.300 [11].</w:t>
      </w:r>
    </w:p>
    <w:p w:rsidR="000C26F1" w:rsidRDefault="000C26F1" w:rsidP="000C26F1">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ins w:id="4" w:author="huawei6" w:date="2022-03-14T17:17:00Z">
        <w:r w:rsidR="00562E32">
          <w:rPr>
            <w:lang w:eastAsia="ko-KR"/>
          </w:rPr>
          <w:t xml:space="preserve"> </w:t>
        </w:r>
      </w:ins>
      <w:ins w:id="5" w:author="HW user" w:date="2022-03-29T19:55:00Z">
        <w:r w:rsidR="000A7397">
          <w:rPr>
            <w:lang w:eastAsia="zh-CN"/>
          </w:rPr>
          <w:t xml:space="preserve">When new V2X service comes from the </w:t>
        </w:r>
        <w:r w:rsidR="000A7397">
          <w:rPr>
            <w:lang w:val="en-US" w:eastAsia="zh-CN"/>
          </w:rPr>
          <w:t xml:space="preserve">V2X </w:t>
        </w:r>
        <w:r w:rsidR="000A7397">
          <w:rPr>
            <w:lang w:eastAsia="zh-CN"/>
          </w:rPr>
          <w:t>application layer and the V2X layer d</w:t>
        </w:r>
        <w:r w:rsidR="000A7397">
          <w:rPr>
            <w:lang w:eastAsia="ko-KR"/>
          </w:rPr>
          <w:t xml:space="preserve">erives new PC5 QoS parameters for a </w:t>
        </w:r>
        <w:r w:rsidR="000A7397" w:rsidRPr="00474A4B">
          <w:rPr>
            <w:lang w:eastAsia="ko-KR"/>
          </w:rPr>
          <w:t>destination Layer-2 ID</w:t>
        </w:r>
        <w:r w:rsidR="000A7397">
          <w:rPr>
            <w:lang w:eastAsia="ko-KR"/>
          </w:rPr>
          <w:t>, the AS layer may obtain a new PC5 DRX considering the new PC5 QoS parameters.</w:t>
        </w:r>
      </w:ins>
    </w:p>
    <w:p w:rsidR="000C26F1" w:rsidRDefault="000C26F1" w:rsidP="000C26F1">
      <w:pPr>
        <w:rPr>
          <w:lang w:eastAsia="ko-KR"/>
        </w:rPr>
      </w:pPr>
      <w:r>
        <w:rPr>
          <w:lang w:eastAsia="ko-KR"/>
        </w:rPr>
        <w:t>For unicast, two UEs may negotiate the PC5 DRX configuration in the AS layer, and the PC5 DRX parameter values can be configured per a pair of source and destination Layer-2 IDs and per direction in the AS layer.</w:t>
      </w:r>
    </w:p>
    <w:p w:rsidR="00A263D1" w:rsidRPr="00EA4B9E" w:rsidRDefault="000C26F1" w:rsidP="00C85F98">
      <w:pPr>
        <w:rPr>
          <w:lang w:eastAsia="ko-KR"/>
        </w:rPr>
      </w:pPr>
      <w:r>
        <w:rPr>
          <w:lang w:eastAsia="ko-KR"/>
        </w:rPr>
        <w:t>For broadcast and groupcast when the UE is "not served by E-UTRA" and "not served by NR", the UE uses the provisioned PC5 DRX configuration for PC5 DRX operation as specified in clause 5.1.2.1.</w:t>
      </w:r>
      <w:r w:rsidR="00C85F98" w:rsidRPr="00EA4B9E">
        <w:t xml:space="preserve"> </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D26" w:rsidRDefault="00BE3D26">
      <w:r>
        <w:separator/>
      </w:r>
    </w:p>
  </w:endnote>
  <w:endnote w:type="continuationSeparator" w:id="0">
    <w:p w:rsidR="00BE3D26" w:rsidRDefault="00BE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D26" w:rsidRDefault="00BE3D26">
      <w:r>
        <w:separator/>
      </w:r>
    </w:p>
  </w:footnote>
  <w:footnote w:type="continuationSeparator" w:id="0">
    <w:p w:rsidR="00BE3D26" w:rsidRDefault="00BE3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747DE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362E5216"/>
    <w:multiLevelType w:val="hybridMultilevel"/>
    <w:tmpl w:val="A1969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C1067B8"/>
    <w:multiLevelType w:val="multilevel"/>
    <w:tmpl w:val="EF74E49A"/>
    <w:lvl w:ilvl="0">
      <w:start w:val="1"/>
      <w:numFmt w:val="decimal"/>
      <w:lvlText w:val="%1"/>
      <w:lvlJc w:val="left"/>
      <w:pPr>
        <w:ind w:left="425" w:hanging="425"/>
      </w:pPr>
    </w:lvl>
    <w:lvl w:ilvl="1">
      <w:start w:val="1"/>
      <w:numFmt w:val="decimal"/>
      <w:lvlText w:val="%1.%2"/>
      <w:lvlJc w:val="left"/>
      <w:pPr>
        <w:ind w:left="992" w:hanging="567"/>
      </w:pPr>
      <w:rPr>
        <w:rFonts w:ascii="Times New Roman" w:hAnsi="Times New Roman" w:cs="Times New Roman" w:hint="default"/>
        <w:i w:val="0"/>
        <w:color w:val="000000" w:themeColor="text1"/>
        <w:sz w:val="20"/>
        <w:szCs w:val="2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45E11B3F"/>
    <w:multiLevelType w:val="hybridMultilevel"/>
    <w:tmpl w:val="E14E2DEE"/>
    <w:lvl w:ilvl="0" w:tplc="6A50F658">
      <w:numFmt w:val="bullet"/>
      <w:lvlText w:val="-"/>
      <w:lvlJc w:val="left"/>
      <w:pPr>
        <w:ind w:left="420" w:hanging="420"/>
      </w:pPr>
      <w:rPr>
        <w:rFonts w:ascii="Times New Roman" w:eastAsia="宋体" w:hAnsi="Times New Roman" w:cs="Times New Roman" w:hint="default"/>
      </w:rPr>
    </w:lvl>
    <w:lvl w:ilvl="1" w:tplc="6A50F658">
      <w:numFmt w:val="bullet"/>
      <w:lvlText w:val="-"/>
      <w:lvlJc w:val="left"/>
      <w:pPr>
        <w:ind w:left="840" w:hanging="420"/>
      </w:pPr>
      <w:rPr>
        <w:rFonts w:ascii="Times New Roman" w:eastAsia="宋体" w:hAnsi="Times New Roman" w:cs="Times New Roman" w:hint="default"/>
      </w:rPr>
    </w:lvl>
    <w:lvl w:ilvl="2" w:tplc="6A50F65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F827C88"/>
    <w:multiLevelType w:val="hybridMultilevel"/>
    <w:tmpl w:val="8EB2EBBC"/>
    <w:lvl w:ilvl="0" w:tplc="0409000F">
      <w:start w:val="1"/>
      <w:numFmt w:val="decimal"/>
      <w:lvlText w:val="%1."/>
      <w:lvlJc w:val="left"/>
      <w:pPr>
        <w:ind w:left="470" w:hanging="420"/>
      </w:p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5" w15:restartNumberingAfterBreak="0">
    <w:nsid w:val="637FA277"/>
    <w:multiLevelType w:val="singleLevel"/>
    <w:tmpl w:val="637FA277"/>
    <w:lvl w:ilvl="0">
      <w:start w:val="1"/>
      <w:numFmt w:val="bullet"/>
      <w:lvlText w:val=""/>
      <w:lvlJc w:val="left"/>
      <w:pPr>
        <w:ind w:left="420" w:hanging="420"/>
      </w:pPr>
      <w:rPr>
        <w:rFonts w:ascii="Wingdings" w:hAnsi="Wingdings" w:hint="default"/>
      </w:rPr>
    </w:lvl>
  </w:abstractNum>
  <w:num w:numId="1">
    <w:abstractNumId w:val="5"/>
  </w:num>
  <w:num w:numId="2">
    <w:abstractNumId w:val="1"/>
  </w:num>
  <w:num w:numId="3">
    <w:abstractNumId w:val="0"/>
  </w:num>
  <w:num w:numId="4">
    <w:abstractNumId w:val="2"/>
  </w:num>
  <w:num w:numId="5">
    <w:abstractNumId w:val="3"/>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C5"/>
    <w:rsid w:val="00022E4A"/>
    <w:rsid w:val="0005071C"/>
    <w:rsid w:val="00062070"/>
    <w:rsid w:val="00076524"/>
    <w:rsid w:val="00086F9A"/>
    <w:rsid w:val="00096502"/>
    <w:rsid w:val="000A3807"/>
    <w:rsid w:val="000A6394"/>
    <w:rsid w:val="000A7397"/>
    <w:rsid w:val="000B7FED"/>
    <w:rsid w:val="000C038A"/>
    <w:rsid w:val="000C26F1"/>
    <w:rsid w:val="000C6598"/>
    <w:rsid w:val="000E0FE4"/>
    <w:rsid w:val="000E268E"/>
    <w:rsid w:val="000E2AF1"/>
    <w:rsid w:val="000E31D5"/>
    <w:rsid w:val="0011337E"/>
    <w:rsid w:val="00122C65"/>
    <w:rsid w:val="001431FF"/>
    <w:rsid w:val="00145D43"/>
    <w:rsid w:val="001804E7"/>
    <w:rsid w:val="00192C46"/>
    <w:rsid w:val="001A08B3"/>
    <w:rsid w:val="001A7B60"/>
    <w:rsid w:val="001B52F0"/>
    <w:rsid w:val="001B7A65"/>
    <w:rsid w:val="001E005B"/>
    <w:rsid w:val="001E41F3"/>
    <w:rsid w:val="001F3065"/>
    <w:rsid w:val="00230FDB"/>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D2DA9"/>
    <w:rsid w:val="003E1A36"/>
    <w:rsid w:val="003E7B04"/>
    <w:rsid w:val="003E7D28"/>
    <w:rsid w:val="0040761D"/>
    <w:rsid w:val="00410371"/>
    <w:rsid w:val="004242F1"/>
    <w:rsid w:val="004401BC"/>
    <w:rsid w:val="00444E50"/>
    <w:rsid w:val="00452FDC"/>
    <w:rsid w:val="00474A4B"/>
    <w:rsid w:val="0047578B"/>
    <w:rsid w:val="004758BB"/>
    <w:rsid w:val="004A1F9C"/>
    <w:rsid w:val="004A6302"/>
    <w:rsid w:val="004B75B7"/>
    <w:rsid w:val="00504314"/>
    <w:rsid w:val="00514818"/>
    <w:rsid w:val="0051580D"/>
    <w:rsid w:val="00524056"/>
    <w:rsid w:val="00537FB7"/>
    <w:rsid w:val="00547111"/>
    <w:rsid w:val="00562E32"/>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4DD5"/>
    <w:rsid w:val="007F7259"/>
    <w:rsid w:val="008040A8"/>
    <w:rsid w:val="00826064"/>
    <w:rsid w:val="008279FA"/>
    <w:rsid w:val="00851219"/>
    <w:rsid w:val="008626E7"/>
    <w:rsid w:val="00870EE7"/>
    <w:rsid w:val="0087737C"/>
    <w:rsid w:val="00881457"/>
    <w:rsid w:val="008863B9"/>
    <w:rsid w:val="008A45A6"/>
    <w:rsid w:val="008F686C"/>
    <w:rsid w:val="008F7626"/>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3A08"/>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3D26"/>
    <w:rsid w:val="00BE4CA2"/>
    <w:rsid w:val="00C160A6"/>
    <w:rsid w:val="00C33231"/>
    <w:rsid w:val="00C605B9"/>
    <w:rsid w:val="00C60B82"/>
    <w:rsid w:val="00C66BA2"/>
    <w:rsid w:val="00C743CA"/>
    <w:rsid w:val="00C85F98"/>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D54"/>
    <w:rsid w:val="00D41EB7"/>
    <w:rsid w:val="00D428E5"/>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918DB"/>
    <w:rsid w:val="00EA154E"/>
    <w:rsid w:val="00EB09B7"/>
    <w:rsid w:val="00EE1D4B"/>
    <w:rsid w:val="00EE7D7C"/>
    <w:rsid w:val="00F25D98"/>
    <w:rsid w:val="00F300FB"/>
    <w:rsid w:val="00F41DF3"/>
    <w:rsid w:val="00F8390E"/>
    <w:rsid w:val="00F85A5A"/>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A93A08"/>
    <w:pPr>
      <w:spacing w:after="0"/>
      <w:ind w:firstLineChars="200" w:firstLine="420"/>
    </w:pPr>
  </w:style>
  <w:style w:type="character" w:customStyle="1" w:styleId="NOZchn">
    <w:name w:val="NO Zchn"/>
    <w:link w:val="NO"/>
    <w:rsid w:val="000C26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80580-8F1B-4094-8B89-6876C9EF4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2022-03-29T11:56:00Z</dcterms:created>
  <dcterms:modified xsi:type="dcterms:W3CDTF">2022-03-29T12:38:00Z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(3)jcqD6fRcTZYT+YODO4bxnCSelOBn4WEO5dUgs7VALAfLHzbOdqim2cMPZwKwqROdjMlhkhwE
SNkocYaw/TDMoo4dPyLOxYM4mWpUX1pJQBdvw40DGC5bnsrQZTLWwGZG1/exgbwTjXynlG18
zf2WjFDvx5fVdxo7IEvNLa21Q23XaMgpB4w0FBEBwqoptmk43+QlAxwymbdux1Yf3mnQNbYR
+ey1j/GuKhmxATbsiJ</vt:lpwstr>
  </property>
  <property fmtid="{D5CDD505-2E9C-101B-9397-08002B2CF9AE}" pid="22" name="_2015_ms_pID_7253431">
    <vt:lpwstr>1KIIvMrceZBO6NAdKCY1CLhq8Z+5KFoR2Ri2GDHTEqfcYneygmhiYn
0tUdJ34aA79irIRA3P5HJgB2tE/sZkqX/qTg+/djibiSRi4DifgBHm0ANr+g50SzFrrk8dPB
gAkgKstcu2kQGMS+rZKQ9FrQ6pR1nH0HbRJOb0o0EdljrCLkEKbeMD4oVtwdTD47vU+h2u9C
LCR0yRUkOalNMaVaYdFXBwwVWAfQtG8GYHcj</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1646748724</vt:lpwstr>
  </property>
</Properties>
</file>